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00F14" w14:textId="77777777" w:rsidR="003E634B" w:rsidRPr="002E6B87" w:rsidRDefault="00651F1E" w:rsidP="00651F1E">
      <w:pPr>
        <w:pStyle w:val="berschrift3"/>
        <w:jc w:val="center"/>
        <w:rPr>
          <w:sz w:val="28"/>
          <w:szCs w:val="28"/>
          <w:lang w:val="en-US"/>
        </w:rPr>
      </w:pPr>
      <w:r w:rsidRPr="002E6B87">
        <w:rPr>
          <w:sz w:val="28"/>
          <w:szCs w:val="28"/>
          <w:lang w:val="en-US"/>
        </w:rPr>
        <w:t>EUNAD</w:t>
      </w:r>
      <w:r w:rsidR="00AE31B8" w:rsidRPr="002E6B87">
        <w:rPr>
          <w:sz w:val="28"/>
          <w:szCs w:val="28"/>
          <w:lang w:val="en-US"/>
        </w:rPr>
        <w:t>-</w:t>
      </w:r>
      <w:r w:rsidRPr="002E6B87">
        <w:rPr>
          <w:sz w:val="28"/>
          <w:szCs w:val="28"/>
          <w:lang w:val="en-US"/>
        </w:rPr>
        <w:t>IP</w:t>
      </w:r>
      <w:r w:rsidR="003E634B" w:rsidRPr="002E6B87">
        <w:rPr>
          <w:sz w:val="28"/>
          <w:szCs w:val="28"/>
          <w:lang w:val="en-US"/>
        </w:rPr>
        <w:t xml:space="preserve"> </w:t>
      </w:r>
    </w:p>
    <w:p w14:paraId="6CE713B6" w14:textId="0AEF2A17" w:rsidR="00651F1E" w:rsidRPr="002E6B87" w:rsidRDefault="003E634B" w:rsidP="00651F1E">
      <w:pPr>
        <w:pStyle w:val="berschrift3"/>
        <w:jc w:val="center"/>
        <w:rPr>
          <w:sz w:val="22"/>
          <w:lang w:val="en-US"/>
        </w:rPr>
      </w:pPr>
      <w:r w:rsidRPr="002E6B87">
        <w:rPr>
          <w:sz w:val="22"/>
          <w:lang w:val="en-US"/>
        </w:rPr>
        <w:t>(European Network for Psychosocial Crisis Management – Assisting Disabled in Case of Disaster – Implementation)</w:t>
      </w:r>
    </w:p>
    <w:p w14:paraId="188E5287" w14:textId="597C6317" w:rsidR="002E6B87" w:rsidRPr="00D939D7" w:rsidRDefault="00AB626B" w:rsidP="00AB626B">
      <w:pPr>
        <w:pBdr>
          <w:bottom w:val="single" w:sz="4" w:space="1" w:color="auto"/>
        </w:pBdr>
        <w:tabs>
          <w:tab w:val="left" w:pos="1170"/>
          <w:tab w:val="left" w:pos="1260"/>
          <w:tab w:val="center" w:pos="4533"/>
        </w:tabs>
        <w:rPr>
          <w:rFonts w:asciiTheme="majorHAnsi" w:eastAsiaTheme="majorEastAsia" w:hAnsiTheme="majorHAnsi" w:cstheme="majorBidi"/>
          <w:color w:val="243F60" w:themeColor="accent1" w:themeShade="7F"/>
          <w:szCs w:val="24"/>
          <w:lang w:val="en-US"/>
        </w:rPr>
      </w:pPr>
      <w:r>
        <w:rPr>
          <w:rFonts w:asciiTheme="majorHAnsi" w:eastAsiaTheme="majorEastAsia" w:hAnsiTheme="majorHAnsi" w:cstheme="majorBidi"/>
          <w:color w:val="243F60" w:themeColor="accent1" w:themeShade="7F"/>
          <w:szCs w:val="24"/>
          <w:lang w:val="en-US"/>
        </w:rPr>
        <w:tab/>
      </w:r>
      <w:r>
        <w:rPr>
          <w:rFonts w:asciiTheme="majorHAnsi" w:eastAsiaTheme="majorEastAsia" w:hAnsiTheme="majorHAnsi" w:cstheme="majorBidi"/>
          <w:color w:val="243F60" w:themeColor="accent1" w:themeShade="7F"/>
          <w:szCs w:val="24"/>
          <w:lang w:val="en-US"/>
        </w:rPr>
        <w:tab/>
      </w:r>
      <w:r>
        <w:rPr>
          <w:rFonts w:asciiTheme="majorHAnsi" w:eastAsiaTheme="majorEastAsia" w:hAnsiTheme="majorHAnsi" w:cstheme="majorBidi"/>
          <w:color w:val="243F60" w:themeColor="accent1" w:themeShade="7F"/>
          <w:szCs w:val="24"/>
          <w:lang w:val="en-US"/>
        </w:rPr>
        <w:tab/>
      </w:r>
      <w:r w:rsidRPr="00D939D7">
        <w:rPr>
          <w:rFonts w:asciiTheme="majorHAnsi" w:eastAsiaTheme="majorEastAsia" w:hAnsiTheme="majorHAnsi" w:cstheme="majorBidi"/>
          <w:color w:val="243F60" w:themeColor="accent1" w:themeShade="7F"/>
          <w:szCs w:val="24"/>
          <w:lang w:val="en-US"/>
        </w:rPr>
        <w:t>ECHO/SUB/2015/718665/PREP17</w:t>
      </w:r>
    </w:p>
    <w:p w14:paraId="24B9AEE6" w14:textId="22DB8606" w:rsidR="006C589D" w:rsidRPr="00393944" w:rsidRDefault="006C589D" w:rsidP="00393944">
      <w:pPr>
        <w:rPr>
          <w:lang w:val="en-US"/>
        </w:rPr>
      </w:pPr>
      <w:bookmarkStart w:id="0" w:name="_GoBack"/>
      <w:bookmarkEnd w:id="0"/>
    </w:p>
    <w:p w14:paraId="2A1D11DE" w14:textId="77777777" w:rsidR="006C589D" w:rsidRDefault="006C589D" w:rsidP="006C589D">
      <w:pPr>
        <w:rPr>
          <w:rFonts w:eastAsiaTheme="majorEastAsia" w:cstheme="majorBidi"/>
          <w:lang w:val="en-US"/>
        </w:rPr>
      </w:pPr>
    </w:p>
    <w:p w14:paraId="6B88F1D0" w14:textId="77777777" w:rsidR="006C589D" w:rsidRDefault="006C589D" w:rsidP="006C589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Practice Examples</w:t>
      </w:r>
    </w:p>
    <w:p w14:paraId="7FB1ABA6" w14:textId="77777777" w:rsidR="006C589D" w:rsidRPr="00D9356F" w:rsidRDefault="006C589D" w:rsidP="006C589D">
      <w:pPr>
        <w:rPr>
          <w:lang w:val="en-US"/>
        </w:rPr>
      </w:pPr>
    </w:p>
    <w:p w14:paraId="5E12FF81" w14:textId="77777777" w:rsidR="006C589D" w:rsidRPr="008B63FD" w:rsidRDefault="006C589D" w:rsidP="008B63FD">
      <w:pPr>
        <w:pStyle w:val="Listenabsatz"/>
        <w:numPr>
          <w:ilvl w:val="0"/>
          <w:numId w:val="20"/>
        </w:numPr>
        <w:rPr>
          <w:rStyle w:val="Link"/>
          <w:szCs w:val="20"/>
          <w:lang w:val="en-US"/>
        </w:rPr>
      </w:pPr>
      <w:r w:rsidRPr="008B63FD">
        <w:rPr>
          <w:szCs w:val="20"/>
          <w:lang w:val="en-US"/>
        </w:rPr>
        <w:t xml:space="preserve">CBM International. Disability Inclusion. Disaster Management, </w:t>
      </w:r>
      <w:r w:rsidRPr="008B63FD">
        <w:rPr>
          <w:b/>
          <w:szCs w:val="20"/>
          <w:lang w:val="en-US"/>
        </w:rPr>
        <w:t>p.8-9</w:t>
      </w:r>
      <w:r w:rsidRPr="008B63FD">
        <w:rPr>
          <w:szCs w:val="20"/>
          <w:lang w:val="en-US"/>
        </w:rPr>
        <w:t xml:space="preserve">. Available at </w:t>
      </w:r>
      <w:hyperlink r:id="rId9" w:history="1">
        <w:r w:rsidRPr="008B63FD">
          <w:rPr>
            <w:rStyle w:val="Link"/>
            <w:szCs w:val="20"/>
            <w:lang w:val="en-US"/>
          </w:rPr>
          <w:t>http://www.cbm.org/article/downloads/78851/CBM_Disability_Inclusion_-_Disaster_Management.pdf</w:t>
        </w:r>
      </w:hyperlink>
    </w:p>
    <w:p w14:paraId="19E0EFFA" w14:textId="77777777" w:rsidR="006C589D" w:rsidRPr="003A6809" w:rsidRDefault="006C589D" w:rsidP="006C589D">
      <w:pPr>
        <w:spacing w:after="0"/>
        <w:rPr>
          <w:rStyle w:val="Link"/>
          <w:szCs w:val="20"/>
          <w:lang w:val="en-US"/>
        </w:rPr>
      </w:pPr>
    </w:p>
    <w:p w14:paraId="656303D0" w14:textId="77777777" w:rsidR="006C589D" w:rsidRPr="008B63FD" w:rsidRDefault="006C589D" w:rsidP="008B63FD">
      <w:pPr>
        <w:pStyle w:val="Listenabsatz"/>
        <w:numPr>
          <w:ilvl w:val="0"/>
          <w:numId w:val="20"/>
        </w:numPr>
        <w:rPr>
          <w:szCs w:val="20"/>
          <w:lang w:val="en-US"/>
        </w:rPr>
      </w:pPr>
      <w:r w:rsidRPr="008B63FD">
        <w:rPr>
          <w:szCs w:val="20"/>
          <w:lang w:val="en-US"/>
        </w:rPr>
        <w:t xml:space="preserve">Center for Independence of the Disabled in New York (2004). Lessons learned from the World Trade Center Disaster: Emergency Preparedness for People with Disabilities in New York. Available at </w:t>
      </w:r>
      <w:hyperlink r:id="rId10" w:history="1">
        <w:r w:rsidRPr="008B63FD">
          <w:rPr>
            <w:rStyle w:val="Link"/>
            <w:szCs w:val="20"/>
            <w:lang w:val="en-US"/>
          </w:rPr>
          <w:t>http://www2.ku.edu/~rrtcpbs/resources/pdf/lessons_learned_from_the_world_trade_center_disaster.pdf</w:t>
        </w:r>
      </w:hyperlink>
    </w:p>
    <w:p w14:paraId="22963308" w14:textId="77777777" w:rsidR="006C589D" w:rsidRPr="003A6809" w:rsidRDefault="006C589D" w:rsidP="006C589D">
      <w:pPr>
        <w:spacing w:after="0"/>
        <w:rPr>
          <w:szCs w:val="20"/>
          <w:lang w:val="en-US"/>
        </w:rPr>
      </w:pPr>
    </w:p>
    <w:p w14:paraId="77308608" w14:textId="77777777" w:rsidR="006C589D" w:rsidRPr="008B63FD" w:rsidRDefault="006C589D" w:rsidP="008B63FD">
      <w:pPr>
        <w:pStyle w:val="Listenabsatz"/>
        <w:numPr>
          <w:ilvl w:val="0"/>
          <w:numId w:val="20"/>
        </w:numPr>
        <w:rPr>
          <w:rStyle w:val="Link"/>
          <w:szCs w:val="20"/>
          <w:lang w:val="en-US"/>
        </w:rPr>
      </w:pPr>
      <w:r w:rsidRPr="008B63FD">
        <w:rPr>
          <w:szCs w:val="20"/>
          <w:lang w:val="en-US"/>
        </w:rPr>
        <w:t xml:space="preserve">Center for International Rehabilitation. (2005). Disability and early Tsunami relief efforts in India, Indonesia and Thailand. Available at </w:t>
      </w:r>
      <w:hyperlink r:id="rId11" w:history="1">
        <w:r w:rsidRPr="008B63FD">
          <w:rPr>
            <w:rStyle w:val="Link"/>
            <w:szCs w:val="20"/>
            <w:lang w:val="en-US"/>
          </w:rPr>
          <w:t>http://www.addc.org.au/documents/resources/idrm-tsunami-relief-report-2005_1002.pdf</w:t>
        </w:r>
      </w:hyperlink>
      <w:r w:rsidRPr="008B63FD">
        <w:rPr>
          <w:rStyle w:val="Link"/>
          <w:szCs w:val="20"/>
          <w:lang w:val="en-US"/>
        </w:rPr>
        <w:t>.</w:t>
      </w:r>
    </w:p>
    <w:p w14:paraId="1B92CFBA" w14:textId="77777777" w:rsidR="006C589D" w:rsidRPr="003A6809" w:rsidRDefault="006C589D" w:rsidP="006C589D">
      <w:pPr>
        <w:spacing w:after="0"/>
        <w:rPr>
          <w:rStyle w:val="Link"/>
          <w:szCs w:val="20"/>
          <w:lang w:val="en-US"/>
        </w:rPr>
      </w:pPr>
    </w:p>
    <w:p w14:paraId="6A37DEEC" w14:textId="77777777" w:rsidR="006C589D" w:rsidRPr="008B63FD" w:rsidRDefault="006C589D" w:rsidP="008B63FD">
      <w:pPr>
        <w:pStyle w:val="Listenabsatz"/>
        <w:numPr>
          <w:ilvl w:val="0"/>
          <w:numId w:val="20"/>
        </w:numPr>
        <w:rPr>
          <w:rStyle w:val="Link"/>
          <w:szCs w:val="20"/>
          <w:lang w:val="en-US"/>
        </w:rPr>
      </w:pPr>
      <w:r w:rsidRPr="008B63FD">
        <w:rPr>
          <w:szCs w:val="20"/>
          <w:lang w:val="en-US"/>
        </w:rPr>
        <w:t xml:space="preserve">Council of Europe/European and Mediterranean Major Hazards Agreement (EUR-OPA), Alexander, D. &amp; </w:t>
      </w:r>
      <w:proofErr w:type="spellStart"/>
      <w:r w:rsidRPr="008B63FD">
        <w:rPr>
          <w:szCs w:val="20"/>
          <w:lang w:val="en-US"/>
        </w:rPr>
        <w:t>Sagramola</w:t>
      </w:r>
      <w:proofErr w:type="spellEnd"/>
      <w:r w:rsidRPr="008B63FD">
        <w:rPr>
          <w:szCs w:val="20"/>
          <w:lang w:val="en-US"/>
        </w:rPr>
        <w:t xml:space="preserve">, S. (2014). Major Hazards and People with Disabilities. Their Involvement in Disaster Preparedness and Response. Chapter: Examples of good practice, p. 33-37. Available at </w:t>
      </w:r>
      <w:hyperlink r:id="rId12" w:history="1">
        <w:r w:rsidRPr="008B63FD">
          <w:rPr>
            <w:rStyle w:val="Link"/>
            <w:szCs w:val="20"/>
            <w:lang w:val="en-US"/>
          </w:rPr>
          <w:t>http://www.coe.int/T/DG4/MajorHazards/ressources/pub/MajorHazards_Disability_2014_en.pdf</w:t>
        </w:r>
      </w:hyperlink>
    </w:p>
    <w:p w14:paraId="7C6FE117" w14:textId="77777777" w:rsidR="006C589D" w:rsidRPr="003A6809" w:rsidRDefault="006C589D" w:rsidP="006C589D">
      <w:pPr>
        <w:spacing w:after="0"/>
        <w:rPr>
          <w:rStyle w:val="Link"/>
          <w:szCs w:val="20"/>
          <w:lang w:val="en-US"/>
        </w:rPr>
      </w:pPr>
    </w:p>
    <w:p w14:paraId="6B1B3BFE" w14:textId="77777777" w:rsidR="006C589D" w:rsidRPr="008B63FD" w:rsidRDefault="006C589D" w:rsidP="008B63FD">
      <w:pPr>
        <w:pStyle w:val="Listenabsatz"/>
        <w:numPr>
          <w:ilvl w:val="0"/>
          <w:numId w:val="20"/>
        </w:numPr>
        <w:rPr>
          <w:rStyle w:val="Link"/>
          <w:szCs w:val="20"/>
          <w:lang w:val="en-US"/>
        </w:rPr>
      </w:pPr>
      <w:proofErr w:type="spellStart"/>
      <w:r w:rsidRPr="008B63FD">
        <w:rPr>
          <w:szCs w:val="20"/>
          <w:lang w:val="en-US"/>
        </w:rPr>
        <w:t>Hiranandani</w:t>
      </w:r>
      <w:proofErr w:type="spellEnd"/>
      <w:r w:rsidRPr="008B63FD">
        <w:rPr>
          <w:szCs w:val="20"/>
          <w:lang w:val="en-US"/>
        </w:rPr>
        <w:t xml:space="preserve">, V. (2015). Where Is Disability in Disaster Management in India? Available at </w:t>
      </w:r>
      <w:hyperlink r:id="rId13" w:history="1">
        <w:r w:rsidRPr="008B63FD">
          <w:rPr>
            <w:rStyle w:val="Link"/>
            <w:szCs w:val="20"/>
            <w:lang w:val="en-US"/>
          </w:rPr>
          <w:t>http://link.springer.com/chapter/10.1007/978-81-322-2373-3_4</w:t>
        </w:r>
      </w:hyperlink>
      <w:r w:rsidRPr="008B63FD">
        <w:rPr>
          <w:rStyle w:val="Link"/>
          <w:szCs w:val="20"/>
          <w:lang w:val="en-US"/>
        </w:rPr>
        <w:t>.</w:t>
      </w:r>
    </w:p>
    <w:p w14:paraId="0ED97D3B" w14:textId="77777777" w:rsidR="006C589D" w:rsidRPr="003A6809" w:rsidRDefault="006C589D" w:rsidP="006C589D">
      <w:pPr>
        <w:spacing w:after="0"/>
        <w:rPr>
          <w:rStyle w:val="Link"/>
          <w:szCs w:val="20"/>
          <w:lang w:val="en-US"/>
        </w:rPr>
      </w:pPr>
    </w:p>
    <w:p w14:paraId="237F2CD1" w14:textId="6914C875" w:rsidR="006C589D" w:rsidRPr="003604C1" w:rsidRDefault="006C589D" w:rsidP="003604C1">
      <w:pPr>
        <w:pStyle w:val="Listenabsatz"/>
        <w:numPr>
          <w:ilvl w:val="0"/>
          <w:numId w:val="20"/>
        </w:numPr>
        <w:spacing w:after="0"/>
        <w:rPr>
          <w:szCs w:val="20"/>
          <w:lang w:val="en-US"/>
        </w:rPr>
      </w:pPr>
      <w:r w:rsidRPr="008B63FD">
        <w:rPr>
          <w:szCs w:val="20"/>
          <w:lang w:val="en-US"/>
        </w:rPr>
        <w:t xml:space="preserve">Landry, M. D., Raman, S. R. </w:t>
      </w:r>
      <w:proofErr w:type="spellStart"/>
      <w:r w:rsidRPr="008B63FD">
        <w:rPr>
          <w:szCs w:val="20"/>
          <w:lang w:val="en-US"/>
        </w:rPr>
        <w:t>Kohrt</w:t>
      </w:r>
      <w:proofErr w:type="spellEnd"/>
      <w:r w:rsidRPr="008B63FD">
        <w:rPr>
          <w:szCs w:val="20"/>
          <w:lang w:val="en-US"/>
        </w:rPr>
        <w:t>, B. A. (2015). Disability as an Emerging Public Health Crisis in</w:t>
      </w:r>
      <w:r w:rsidR="003604C1">
        <w:rPr>
          <w:szCs w:val="20"/>
          <w:lang w:val="en-US"/>
        </w:rPr>
        <w:t xml:space="preserve"> </w:t>
      </w:r>
      <w:proofErr w:type="spellStart"/>
      <w:r w:rsidRPr="003604C1">
        <w:rPr>
          <w:szCs w:val="20"/>
          <w:lang w:val="en-US"/>
        </w:rPr>
        <w:t>Postearth</w:t>
      </w:r>
      <w:proofErr w:type="spellEnd"/>
      <w:r w:rsidRPr="003604C1">
        <w:rPr>
          <w:szCs w:val="20"/>
          <w:lang w:val="en-US"/>
        </w:rPr>
        <w:t xml:space="preserve">-quake Nepal. Available at </w:t>
      </w:r>
      <w:hyperlink r:id="rId14" w:history="1">
        <w:r w:rsidRPr="003604C1">
          <w:rPr>
            <w:rStyle w:val="Link"/>
            <w:szCs w:val="20"/>
            <w:lang w:val="en-US"/>
          </w:rPr>
          <w:t>http://www.ncbi.nlm.nih.gov/pmc/articles/PMC4504299/pdf/AJPH.2015.302809.pdf</w:t>
        </w:r>
      </w:hyperlink>
      <w:r w:rsidRPr="003604C1">
        <w:rPr>
          <w:szCs w:val="20"/>
          <w:lang w:val="en-US"/>
        </w:rPr>
        <w:t>.</w:t>
      </w:r>
    </w:p>
    <w:p w14:paraId="60E70CCA" w14:textId="77777777" w:rsidR="006C589D" w:rsidRPr="003A6809" w:rsidRDefault="006C589D" w:rsidP="006C589D">
      <w:pPr>
        <w:spacing w:after="0"/>
        <w:rPr>
          <w:szCs w:val="20"/>
          <w:lang w:val="en-US"/>
        </w:rPr>
      </w:pPr>
    </w:p>
    <w:p w14:paraId="1AE28A6F" w14:textId="77777777" w:rsidR="006C589D" w:rsidRPr="008B63FD" w:rsidRDefault="006C589D" w:rsidP="008B63FD">
      <w:pPr>
        <w:pStyle w:val="Listenabsatz"/>
        <w:numPr>
          <w:ilvl w:val="0"/>
          <w:numId w:val="20"/>
        </w:numPr>
        <w:rPr>
          <w:rStyle w:val="Link"/>
          <w:szCs w:val="20"/>
          <w:lang w:val="en-US"/>
        </w:rPr>
      </w:pPr>
      <w:r w:rsidRPr="008B63FD">
        <w:rPr>
          <w:szCs w:val="20"/>
          <w:lang w:val="en-US"/>
        </w:rPr>
        <w:t xml:space="preserve">National Organization on Disability (2005). Guide on the special needs of people with disabilities for emergency managers, planers &amp; responders, </w:t>
      </w:r>
      <w:r w:rsidRPr="008B63FD">
        <w:rPr>
          <w:b/>
          <w:szCs w:val="20"/>
          <w:lang w:val="en-US"/>
        </w:rPr>
        <w:t>p.4-7</w:t>
      </w:r>
      <w:r w:rsidRPr="008B63FD">
        <w:rPr>
          <w:szCs w:val="20"/>
          <w:lang w:val="en-US"/>
        </w:rPr>
        <w:t xml:space="preserve">. Available at </w:t>
      </w:r>
      <w:hyperlink r:id="rId15" w:history="1">
        <w:r w:rsidRPr="008B63FD">
          <w:rPr>
            <w:rStyle w:val="Link"/>
            <w:szCs w:val="20"/>
            <w:lang w:val="en-US"/>
          </w:rPr>
          <w:t>http://www.disastersrus.org/MyDisasters/disability/epiguide2005.pdf</w:t>
        </w:r>
      </w:hyperlink>
      <w:r w:rsidRPr="008B63FD">
        <w:rPr>
          <w:rStyle w:val="Link"/>
          <w:szCs w:val="20"/>
          <w:lang w:val="en-US"/>
        </w:rPr>
        <w:t>.</w:t>
      </w:r>
    </w:p>
    <w:p w14:paraId="7FE5911F" w14:textId="77777777" w:rsidR="006C589D" w:rsidRPr="003A6809" w:rsidRDefault="006C589D" w:rsidP="006C589D">
      <w:pPr>
        <w:spacing w:after="0"/>
        <w:rPr>
          <w:rStyle w:val="Link"/>
          <w:szCs w:val="20"/>
          <w:lang w:val="en-US"/>
        </w:rPr>
      </w:pPr>
    </w:p>
    <w:p w14:paraId="24FD596F" w14:textId="77777777" w:rsidR="006C589D" w:rsidRPr="008B63FD" w:rsidRDefault="006C589D" w:rsidP="008B63FD">
      <w:pPr>
        <w:pStyle w:val="Listenabsatz"/>
        <w:numPr>
          <w:ilvl w:val="0"/>
          <w:numId w:val="20"/>
        </w:numPr>
        <w:rPr>
          <w:szCs w:val="20"/>
          <w:lang w:val="en-US"/>
        </w:rPr>
      </w:pPr>
      <w:r w:rsidRPr="008B63FD">
        <w:rPr>
          <w:szCs w:val="20"/>
          <w:lang w:val="en-US"/>
        </w:rPr>
        <w:lastRenderedPageBreak/>
        <w:t xml:space="preserve">National Council on Disability, </w:t>
      </w:r>
      <w:proofErr w:type="spellStart"/>
      <w:r w:rsidRPr="008B63FD">
        <w:rPr>
          <w:szCs w:val="20"/>
          <w:lang w:val="en-US"/>
        </w:rPr>
        <w:t>Frieden</w:t>
      </w:r>
      <w:proofErr w:type="spellEnd"/>
      <w:r w:rsidRPr="008B63FD">
        <w:rPr>
          <w:szCs w:val="20"/>
          <w:lang w:val="en-US"/>
        </w:rPr>
        <w:t xml:space="preserve">, L. (2006). The Impact of Hurricanes Katrina and Rita on People with Disabilities: A Look Back and Remaining Challenges. Available at </w:t>
      </w:r>
      <w:hyperlink r:id="rId16" w:history="1">
        <w:r w:rsidRPr="008B63FD">
          <w:rPr>
            <w:rStyle w:val="Link"/>
            <w:szCs w:val="20"/>
            <w:lang w:val="en-US"/>
          </w:rPr>
          <w:t>https://www.ncd.gov/publications/2006/Aug072006</w:t>
        </w:r>
      </w:hyperlink>
      <w:r w:rsidRPr="008B63FD">
        <w:rPr>
          <w:szCs w:val="20"/>
          <w:lang w:val="en-US"/>
        </w:rPr>
        <w:t>.</w:t>
      </w:r>
    </w:p>
    <w:p w14:paraId="10FF68DE" w14:textId="77777777" w:rsidR="006C589D" w:rsidRDefault="006C589D" w:rsidP="006C589D">
      <w:pPr>
        <w:spacing w:after="0"/>
        <w:rPr>
          <w:szCs w:val="20"/>
          <w:lang w:val="en-US"/>
        </w:rPr>
      </w:pPr>
    </w:p>
    <w:p w14:paraId="265CC4E0" w14:textId="77777777" w:rsidR="006C589D" w:rsidRPr="008B63FD" w:rsidRDefault="006C589D" w:rsidP="008B63FD">
      <w:pPr>
        <w:pStyle w:val="Listenabsatz"/>
        <w:numPr>
          <w:ilvl w:val="0"/>
          <w:numId w:val="20"/>
        </w:numPr>
        <w:rPr>
          <w:szCs w:val="20"/>
          <w:lang w:val="en-US"/>
        </w:rPr>
      </w:pPr>
      <w:r w:rsidRPr="008B63FD">
        <w:rPr>
          <w:szCs w:val="20"/>
          <w:lang w:val="en-US"/>
        </w:rPr>
        <w:t xml:space="preserve">National Organization on Disability (2005). Report on special needs assessment for Katrina evacuees (SNAKE) project. Available at </w:t>
      </w:r>
      <w:hyperlink r:id="rId17" w:history="1">
        <w:r w:rsidRPr="008B63FD">
          <w:rPr>
            <w:rStyle w:val="Link"/>
            <w:szCs w:val="20"/>
            <w:lang w:val="en-US"/>
          </w:rPr>
          <w:t>http://www.preventionweb.net/files/9005_katrinasnakereport.pdf</w:t>
        </w:r>
      </w:hyperlink>
      <w:r w:rsidRPr="008B63FD">
        <w:rPr>
          <w:rStyle w:val="Link"/>
          <w:szCs w:val="20"/>
          <w:lang w:val="en-US"/>
        </w:rPr>
        <w:t>.</w:t>
      </w:r>
    </w:p>
    <w:p w14:paraId="4FF99F23" w14:textId="77777777" w:rsidR="006C589D" w:rsidRPr="003A6809" w:rsidRDefault="006C589D" w:rsidP="006C589D">
      <w:pPr>
        <w:spacing w:after="0"/>
        <w:rPr>
          <w:rFonts w:asciiTheme="majorHAnsi" w:eastAsiaTheme="majorEastAsia" w:hAnsiTheme="majorHAnsi" w:cstheme="majorBidi"/>
          <w:b/>
          <w:szCs w:val="20"/>
          <w:lang w:val="en-US"/>
        </w:rPr>
      </w:pPr>
    </w:p>
    <w:p w14:paraId="6D59E01A" w14:textId="04FCDFC6" w:rsidR="00622AE1" w:rsidRPr="003604C1" w:rsidRDefault="00C31E31" w:rsidP="003604C1">
      <w:pPr>
        <w:pStyle w:val="Listenabsatz"/>
        <w:numPr>
          <w:ilvl w:val="0"/>
          <w:numId w:val="20"/>
        </w:numPr>
        <w:spacing w:after="0"/>
        <w:rPr>
          <w:rFonts w:eastAsia="Trebuchet MS" w:cs="Trebuchet MS"/>
          <w:szCs w:val="20"/>
          <w:bdr w:val="nil"/>
          <w:lang w:val="en-US"/>
        </w:rPr>
      </w:pPr>
      <w:r w:rsidRPr="008B63FD">
        <w:rPr>
          <w:rFonts w:eastAsia="Trebuchet MS" w:cs="Trebuchet MS"/>
          <w:szCs w:val="20"/>
          <w:bdr w:val="nil"/>
          <w:lang w:val="en-US"/>
        </w:rPr>
        <w:t xml:space="preserve">Purves, S., </w:t>
      </w:r>
      <w:proofErr w:type="spellStart"/>
      <w:r w:rsidRPr="008B63FD">
        <w:rPr>
          <w:rFonts w:eastAsia="Trebuchet MS" w:cs="Trebuchet MS"/>
          <w:szCs w:val="20"/>
          <w:bdr w:val="nil"/>
          <w:lang w:val="en-US"/>
        </w:rPr>
        <w:t>Lahat</w:t>
      </w:r>
      <w:proofErr w:type="spellEnd"/>
      <w:r w:rsidRPr="008B63FD">
        <w:rPr>
          <w:rFonts w:eastAsia="Trebuchet MS" w:cs="Trebuchet MS"/>
          <w:szCs w:val="20"/>
          <w:bdr w:val="nil"/>
          <w:lang w:val="en-US"/>
        </w:rPr>
        <w:t>, O. (</w:t>
      </w:r>
      <w:proofErr w:type="spellStart"/>
      <w:r w:rsidRPr="008B63FD">
        <w:rPr>
          <w:rFonts w:eastAsia="Trebuchet MS" w:cs="Trebuchet MS"/>
          <w:szCs w:val="20"/>
          <w:bdr w:val="nil"/>
          <w:lang w:val="en-US"/>
        </w:rPr>
        <w:t>Eds</w:t>
      </w:r>
      <w:proofErr w:type="spellEnd"/>
      <w:r w:rsidRPr="008B63FD">
        <w:rPr>
          <w:rFonts w:eastAsia="Trebuchet MS" w:cs="Trebuchet MS"/>
          <w:szCs w:val="20"/>
          <w:bdr w:val="nil"/>
          <w:lang w:val="en-US"/>
        </w:rPr>
        <w:t>). (</w:t>
      </w:r>
      <w:r w:rsidR="00622AE1" w:rsidRPr="008B63FD">
        <w:rPr>
          <w:rFonts w:eastAsia="Trebuchet MS" w:cs="Trebuchet MS"/>
          <w:szCs w:val="20"/>
          <w:bdr w:val="nil"/>
          <w:lang w:val="en-US"/>
        </w:rPr>
        <w:t xml:space="preserve">2011, 2012, </w:t>
      </w:r>
      <w:r w:rsidRPr="008B63FD">
        <w:rPr>
          <w:rFonts w:eastAsia="Trebuchet MS" w:cs="Trebuchet MS"/>
          <w:szCs w:val="20"/>
          <w:bdr w:val="nil"/>
          <w:lang w:val="en-US"/>
        </w:rPr>
        <w:t>2015). Joining Hands. Sharing Good Practice In Rehab Between The Western Pacific WHO CCs. E-Newsletter. Nr.</w:t>
      </w:r>
      <w:r w:rsidR="00622AE1" w:rsidRPr="008B63FD">
        <w:rPr>
          <w:rFonts w:eastAsia="Trebuchet MS" w:cs="Trebuchet MS"/>
          <w:szCs w:val="20"/>
          <w:bdr w:val="nil"/>
          <w:lang w:val="en-US"/>
        </w:rPr>
        <w:t>1, 2, 3,</w:t>
      </w:r>
      <w:r w:rsidRPr="008B63FD">
        <w:rPr>
          <w:rFonts w:eastAsia="Trebuchet MS" w:cs="Trebuchet MS"/>
          <w:szCs w:val="20"/>
          <w:bdr w:val="nil"/>
          <w:lang w:val="en-US"/>
        </w:rPr>
        <w:t xml:space="preserve"> 7. Available at </w:t>
      </w:r>
      <w:hyperlink r:id="rId18" w:history="1">
        <w:r w:rsidR="00622AE1" w:rsidRPr="003604C1">
          <w:rPr>
            <w:rStyle w:val="Link"/>
            <w:rFonts w:eastAsia="Trebuchet MS" w:cs="Trebuchet MS"/>
            <w:szCs w:val="20"/>
            <w:bdr w:val="nil"/>
            <w:lang w:val="en-US"/>
          </w:rPr>
          <w:t>http://www.rehab.go.jp/english/whoclbc/doc/JoiningHands1.pdf</w:t>
        </w:r>
      </w:hyperlink>
      <w:r w:rsidR="00622AE1" w:rsidRPr="003604C1">
        <w:rPr>
          <w:rFonts w:eastAsia="Trebuchet MS" w:cs="Trebuchet MS"/>
          <w:szCs w:val="20"/>
          <w:bdr w:val="nil"/>
          <w:lang w:val="en-US"/>
        </w:rPr>
        <w:t xml:space="preserve"> </w:t>
      </w:r>
      <w:hyperlink r:id="rId19" w:history="1">
        <w:r w:rsidR="00622AE1" w:rsidRPr="003604C1">
          <w:rPr>
            <w:rStyle w:val="Link"/>
            <w:rFonts w:eastAsia="Trebuchet MS" w:cs="Trebuchet MS"/>
            <w:szCs w:val="20"/>
            <w:bdr w:val="nil"/>
            <w:lang w:val="en-US"/>
          </w:rPr>
          <w:t>http://www.rehab.go.jp/english/whoclbc/doc/JoiningHands2.pdf</w:t>
        </w:r>
      </w:hyperlink>
      <w:r w:rsidR="003604C1">
        <w:rPr>
          <w:rStyle w:val="Link"/>
          <w:rFonts w:eastAsia="Trebuchet MS" w:cs="Trebuchet MS"/>
          <w:szCs w:val="20"/>
          <w:bdr w:val="nil"/>
          <w:lang w:val="en-US"/>
        </w:rPr>
        <w:br/>
      </w:r>
      <w:hyperlink r:id="rId20" w:history="1">
        <w:r w:rsidR="00622AE1" w:rsidRPr="003604C1">
          <w:rPr>
            <w:rStyle w:val="Link"/>
            <w:rFonts w:eastAsia="Trebuchet MS" w:cs="Trebuchet MS"/>
            <w:szCs w:val="20"/>
            <w:bdr w:val="nil"/>
            <w:lang w:val="en-US"/>
          </w:rPr>
          <w:t>http://www.rehab.go.jp/english/whoclbc/doc/JoiningHands3.pdf</w:t>
        </w:r>
      </w:hyperlink>
    </w:p>
    <w:p w14:paraId="12AEBFF4" w14:textId="2BF72F2C" w:rsidR="00C31E31" w:rsidRPr="008B63FD" w:rsidRDefault="00393944" w:rsidP="003604C1">
      <w:pPr>
        <w:pStyle w:val="Listenabsatz"/>
        <w:spacing w:after="0"/>
        <w:rPr>
          <w:rFonts w:eastAsia="Trebuchet MS" w:cs="Trebuchet MS"/>
          <w:szCs w:val="20"/>
          <w:bdr w:val="nil"/>
          <w:lang w:val="en-US"/>
        </w:rPr>
      </w:pPr>
      <w:hyperlink r:id="rId21" w:history="1">
        <w:r w:rsidR="00C31E31" w:rsidRPr="008B63FD">
          <w:rPr>
            <w:rStyle w:val="Link"/>
            <w:rFonts w:eastAsia="Trebuchet MS" w:cs="Trebuchet MS"/>
            <w:szCs w:val="20"/>
            <w:bdr w:val="nil"/>
            <w:lang w:val="en-US"/>
          </w:rPr>
          <w:t>http://www.rehab.go.jp/english/whoclbc/doc/JoiningHands7.pdf</w:t>
        </w:r>
      </w:hyperlink>
    </w:p>
    <w:p w14:paraId="1A12CC61" w14:textId="77777777" w:rsidR="00C31E31" w:rsidRDefault="00C31E31" w:rsidP="006C589D">
      <w:pPr>
        <w:rPr>
          <w:rFonts w:eastAsia="Trebuchet MS" w:cs="Trebuchet MS"/>
          <w:szCs w:val="20"/>
          <w:bdr w:val="nil"/>
          <w:lang w:val="en-US"/>
        </w:rPr>
      </w:pPr>
    </w:p>
    <w:p w14:paraId="365AF2C8" w14:textId="77777777" w:rsidR="006C589D" w:rsidRPr="008B63FD" w:rsidRDefault="006C589D" w:rsidP="008B63FD">
      <w:pPr>
        <w:pStyle w:val="Listenabsatz"/>
        <w:numPr>
          <w:ilvl w:val="0"/>
          <w:numId w:val="20"/>
        </w:numPr>
        <w:rPr>
          <w:rStyle w:val="Link"/>
          <w:szCs w:val="20"/>
          <w:lang w:val="en-US"/>
        </w:rPr>
      </w:pPr>
      <w:r w:rsidRPr="008B63FD">
        <w:rPr>
          <w:rFonts w:eastAsia="Trebuchet MS" w:cs="Trebuchet MS"/>
          <w:szCs w:val="20"/>
          <w:bdr w:val="nil"/>
          <w:lang w:val="en-US"/>
        </w:rPr>
        <w:t xml:space="preserve">Rooney, C., &amp; White, G. W. (2007). Consumer Perspective Narrative Analysis of a Disaster Preparedness and Emergency Response Survey From Persons With Mobility Impairments. Journal of Disability Policy Studies, 17(4), 206-215. Available </w:t>
      </w:r>
      <w:r w:rsidRPr="008B63FD">
        <w:rPr>
          <w:szCs w:val="20"/>
          <w:lang w:val="en-US"/>
        </w:rPr>
        <w:t xml:space="preserve">at </w:t>
      </w:r>
      <w:hyperlink r:id="rId22" w:history="1">
        <w:r w:rsidRPr="008B63FD">
          <w:rPr>
            <w:rStyle w:val="Link"/>
            <w:szCs w:val="20"/>
            <w:lang w:val="en-US"/>
          </w:rPr>
          <w:t>http://dps.sagepub.com/content/17/4/206.short</w:t>
        </w:r>
      </w:hyperlink>
    </w:p>
    <w:p w14:paraId="5A20C02A" w14:textId="77777777" w:rsidR="006C589D" w:rsidRPr="003A6809" w:rsidRDefault="006C589D" w:rsidP="006C589D">
      <w:pPr>
        <w:spacing w:after="0"/>
        <w:rPr>
          <w:szCs w:val="20"/>
          <w:lang w:val="en-US"/>
        </w:rPr>
      </w:pPr>
    </w:p>
    <w:p w14:paraId="3578FF79" w14:textId="77777777" w:rsidR="006C589D" w:rsidRPr="008B63FD" w:rsidRDefault="006C589D" w:rsidP="008B63FD">
      <w:pPr>
        <w:pStyle w:val="Listenabsatz"/>
        <w:numPr>
          <w:ilvl w:val="0"/>
          <w:numId w:val="20"/>
        </w:numPr>
        <w:rPr>
          <w:szCs w:val="20"/>
          <w:lang w:val="en-US"/>
        </w:rPr>
      </w:pPr>
      <w:r w:rsidRPr="008B63FD">
        <w:rPr>
          <w:szCs w:val="20"/>
          <w:lang w:val="en-US"/>
        </w:rPr>
        <w:t xml:space="preserve">White, G.W., Fox, M.H., Rooney, C. &amp; Cahill, A. (2006). Assessing the Impact of Hurricane Katrina on Persons with Disabilities. Interim Report. Available at </w:t>
      </w:r>
      <w:hyperlink r:id="rId23" w:history="1">
        <w:r w:rsidRPr="008B63FD">
          <w:rPr>
            <w:rStyle w:val="Link"/>
            <w:szCs w:val="20"/>
            <w:lang w:val="en-US"/>
          </w:rPr>
          <w:t>http://www.preventionweb.net/files/9229_NIDRRFinalKatrinaReport.pdf</w:t>
        </w:r>
      </w:hyperlink>
      <w:r w:rsidRPr="008B63FD">
        <w:rPr>
          <w:szCs w:val="20"/>
          <w:lang w:val="en-US"/>
        </w:rPr>
        <w:t>.</w:t>
      </w:r>
    </w:p>
    <w:p w14:paraId="7DED943A" w14:textId="77777777" w:rsidR="006C589D" w:rsidRPr="003A6809" w:rsidRDefault="006C589D" w:rsidP="006C589D">
      <w:pPr>
        <w:spacing w:after="0"/>
        <w:rPr>
          <w:szCs w:val="20"/>
          <w:lang w:val="en-US"/>
        </w:rPr>
      </w:pPr>
    </w:p>
    <w:p w14:paraId="1E5C7C05" w14:textId="77777777" w:rsidR="006C589D" w:rsidRPr="008B63FD" w:rsidRDefault="006C589D" w:rsidP="008B63FD">
      <w:pPr>
        <w:pStyle w:val="Listenabsatz"/>
        <w:numPr>
          <w:ilvl w:val="0"/>
          <w:numId w:val="20"/>
        </w:numPr>
        <w:rPr>
          <w:rStyle w:val="Link"/>
          <w:szCs w:val="20"/>
          <w:lang w:val="en-US"/>
        </w:rPr>
      </w:pPr>
      <w:r w:rsidRPr="008B63FD">
        <w:rPr>
          <w:szCs w:val="20"/>
          <w:lang w:val="en-US"/>
        </w:rPr>
        <w:t xml:space="preserve">Wisner, B., </w:t>
      </w:r>
      <w:proofErr w:type="spellStart"/>
      <w:r w:rsidRPr="008B63FD">
        <w:rPr>
          <w:szCs w:val="20"/>
          <w:lang w:val="en-US"/>
        </w:rPr>
        <w:t>Blaikie</w:t>
      </w:r>
      <w:proofErr w:type="spellEnd"/>
      <w:r w:rsidRPr="008B63FD">
        <w:rPr>
          <w:szCs w:val="20"/>
          <w:lang w:val="en-US"/>
        </w:rPr>
        <w:t xml:space="preserve">, P., Cannon, T. &amp; Davis, I. (2003) At Risk: Natural Hazards, People's Vulnerability and Disasters, </w:t>
      </w:r>
      <w:r w:rsidRPr="008B63FD">
        <w:rPr>
          <w:b/>
          <w:szCs w:val="20"/>
          <w:lang w:val="en-US"/>
        </w:rPr>
        <w:t>p. 56-59</w:t>
      </w:r>
      <w:r w:rsidRPr="008B63FD">
        <w:rPr>
          <w:szCs w:val="20"/>
          <w:lang w:val="en-US"/>
        </w:rPr>
        <w:t xml:space="preserve">. Available at </w:t>
      </w:r>
      <w:hyperlink r:id="rId24" w:history="1">
        <w:r w:rsidRPr="008B63FD">
          <w:rPr>
            <w:rStyle w:val="Link"/>
            <w:szCs w:val="20"/>
            <w:lang w:val="en-US"/>
          </w:rPr>
          <w:t>http://www.preventionweb.net/files/670_72351.pdf</w:t>
        </w:r>
      </w:hyperlink>
      <w:r w:rsidRPr="008B63FD">
        <w:rPr>
          <w:rStyle w:val="Link"/>
          <w:szCs w:val="20"/>
          <w:lang w:val="en-US"/>
        </w:rPr>
        <w:t>.</w:t>
      </w:r>
    </w:p>
    <w:p w14:paraId="5D0E8489" w14:textId="77777777" w:rsidR="006C589D" w:rsidRPr="003A6809" w:rsidRDefault="006C589D" w:rsidP="006C589D">
      <w:pPr>
        <w:rPr>
          <w:rFonts w:asciiTheme="majorHAnsi" w:eastAsiaTheme="majorEastAsia" w:hAnsiTheme="majorHAnsi" w:cstheme="majorBidi"/>
          <w:b/>
          <w:szCs w:val="20"/>
          <w:lang w:val="en-US"/>
        </w:rPr>
      </w:pPr>
    </w:p>
    <w:p w14:paraId="070A5F3A" w14:textId="77777777" w:rsidR="006C589D" w:rsidRDefault="006C589D" w:rsidP="006C589D">
      <w:pPr>
        <w:rPr>
          <w:rStyle w:val="Link"/>
          <w:rFonts w:eastAsiaTheme="majorEastAsia" w:cstheme="majorBidi"/>
          <w:lang w:val="en-US"/>
        </w:rPr>
      </w:pPr>
    </w:p>
    <w:p w14:paraId="393E56CA" w14:textId="77777777" w:rsidR="00FC22BE" w:rsidRPr="00D939D7" w:rsidRDefault="00FC22BE" w:rsidP="002E6B87">
      <w:pPr>
        <w:jc w:val="center"/>
        <w:rPr>
          <w:rFonts w:asciiTheme="majorHAnsi" w:eastAsiaTheme="majorEastAsia" w:hAnsiTheme="majorHAnsi" w:cstheme="majorBidi"/>
          <w:b/>
          <w:sz w:val="28"/>
          <w:szCs w:val="24"/>
          <w:lang w:val="en-US"/>
        </w:rPr>
      </w:pPr>
    </w:p>
    <w:sectPr w:rsidR="00FC22BE" w:rsidRPr="00D939D7" w:rsidSect="00B11A9B">
      <w:headerReference w:type="default" r:id="rId25"/>
      <w:pgSz w:w="11900" w:h="16840"/>
      <w:pgMar w:top="663" w:right="1417" w:bottom="1134" w:left="1417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BE7D5" w14:textId="77777777" w:rsidR="008B2BD8" w:rsidRDefault="008B2BD8" w:rsidP="00847F93">
      <w:pPr>
        <w:spacing w:after="0" w:line="240" w:lineRule="auto"/>
      </w:pPr>
      <w:r>
        <w:separator/>
      </w:r>
    </w:p>
  </w:endnote>
  <w:endnote w:type="continuationSeparator" w:id="0">
    <w:p w14:paraId="21AC74B4" w14:textId="77777777" w:rsidR="008B2BD8" w:rsidRDefault="008B2BD8" w:rsidP="00847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E4ED99" w14:textId="77777777" w:rsidR="008B2BD8" w:rsidRDefault="008B2BD8" w:rsidP="00847F93">
      <w:pPr>
        <w:spacing w:after="0" w:line="240" w:lineRule="auto"/>
      </w:pPr>
      <w:r>
        <w:separator/>
      </w:r>
    </w:p>
  </w:footnote>
  <w:footnote w:type="continuationSeparator" w:id="0">
    <w:p w14:paraId="120A04A9" w14:textId="77777777" w:rsidR="008B2BD8" w:rsidRDefault="008B2BD8" w:rsidP="00847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BCAD2" w14:textId="1FF7498C" w:rsidR="008B2BD8" w:rsidRDefault="008B2BD8">
    <w:pPr>
      <w:pStyle w:val="Kopfzeile"/>
    </w:pPr>
    <w:r w:rsidRPr="00456FFB"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3BA17D54" wp14:editId="6CCD3DBF">
          <wp:simplePos x="0" y="0"/>
          <wp:positionH relativeFrom="column">
            <wp:posOffset>5008880</wp:posOffset>
          </wp:positionH>
          <wp:positionV relativeFrom="paragraph">
            <wp:posOffset>97790</wp:posOffset>
          </wp:positionV>
          <wp:extent cx="723265" cy="683260"/>
          <wp:effectExtent l="0" t="0" r="635" b="2540"/>
          <wp:wrapSquare wrapText="bothSides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noProof/>
        <w:sz w:val="28"/>
        <w:szCs w:val="20"/>
        <w:lang w:eastAsia="de-DE"/>
      </w:rPr>
      <w:drawing>
        <wp:anchor distT="0" distB="0" distL="114300" distR="114300" simplePos="0" relativeHeight="251661312" behindDoc="1" locked="0" layoutInCell="1" allowOverlap="1" wp14:anchorId="624AF015" wp14:editId="0CFA0326">
          <wp:simplePos x="0" y="0"/>
          <wp:positionH relativeFrom="margin">
            <wp:posOffset>962660</wp:posOffset>
          </wp:positionH>
          <wp:positionV relativeFrom="paragraph">
            <wp:posOffset>186055</wp:posOffset>
          </wp:positionV>
          <wp:extent cx="327025" cy="650240"/>
          <wp:effectExtent l="0" t="0" r="0" b="0"/>
          <wp:wrapTight wrapText="bothSides">
            <wp:wrapPolygon edited="0">
              <wp:start x="0" y="0"/>
              <wp:lineTo x="0" y="20883"/>
              <wp:lineTo x="20132" y="20883"/>
              <wp:lineTo x="20132" y="0"/>
              <wp:lineTo x="0" y="0"/>
            </wp:wrapPolygon>
          </wp:wrapTight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Uni Logo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0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BE0E7E4" wp14:editId="34DC92D7">
          <wp:simplePos x="0" y="0"/>
          <wp:positionH relativeFrom="margin">
            <wp:posOffset>-419100</wp:posOffset>
          </wp:positionH>
          <wp:positionV relativeFrom="paragraph">
            <wp:posOffset>185420</wp:posOffset>
          </wp:positionV>
          <wp:extent cx="995680" cy="595630"/>
          <wp:effectExtent l="0" t="0" r="0" b="0"/>
          <wp:wrapTight wrapText="bothSides">
            <wp:wrapPolygon edited="0">
              <wp:start x="0" y="0"/>
              <wp:lineTo x="0" y="20725"/>
              <wp:lineTo x="21077" y="20725"/>
              <wp:lineTo x="21077" y="0"/>
              <wp:lineTo x="0" y="0"/>
            </wp:wrapPolygon>
          </wp:wrapTight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595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cs-CZ"/>
      </w:rPr>
      <w:t xml:space="preserve">                                                            </w:t>
    </w:r>
    <w:r w:rsidRPr="00052B46">
      <w:rPr>
        <w:noProof/>
        <w:lang w:eastAsia="de-DE"/>
      </w:rPr>
      <w:drawing>
        <wp:inline distT="0" distB="0" distL="0" distR="0" wp14:anchorId="1C92AC11" wp14:editId="41DFC3AB">
          <wp:extent cx="777239" cy="777240"/>
          <wp:effectExtent l="0" t="0" r="4445" b="3810"/>
          <wp:docPr id="2048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88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21" cy="7766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lang w:val="cs-CZ"/>
      </w:rPr>
      <w:t xml:space="preserve">              </w:t>
    </w:r>
    <w:r w:rsidRPr="00052B46">
      <w:rPr>
        <w:noProof/>
        <w:lang w:eastAsia="de-DE"/>
      </w:rPr>
      <w:drawing>
        <wp:inline distT="0" distB="0" distL="0" distR="0" wp14:anchorId="1143F9E0" wp14:editId="77D5B0A2">
          <wp:extent cx="1234440" cy="480060"/>
          <wp:effectExtent l="0" t="0" r="3810" b="0"/>
          <wp:docPr id="2253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34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303" cy="478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lang w:val="cs-CZ"/>
      </w:rPr>
      <w:t xml:space="preserve">        </w:t>
    </w:r>
  </w:p>
  <w:p w14:paraId="1D8E496E" w14:textId="73B50770" w:rsidR="008B2BD8" w:rsidRDefault="008B2BD8">
    <w:pPr>
      <w:pStyle w:val="Kopfzeile"/>
    </w:pPr>
    <w:r>
      <w:t xml:space="preserve">         </w:t>
    </w:r>
  </w:p>
  <w:p w14:paraId="0C1A5B1A" w14:textId="0D0AD27D" w:rsidR="008B2BD8" w:rsidRDefault="008B2BD8">
    <w:pPr>
      <w:pStyle w:val="Kopfzeile"/>
    </w:pPr>
  </w:p>
  <w:p w14:paraId="6A18259A" w14:textId="42E0F72F" w:rsidR="008B2BD8" w:rsidRDefault="008B2BD8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B553B"/>
    <w:multiLevelType w:val="hybridMultilevel"/>
    <w:tmpl w:val="1B0C1C1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D385A"/>
    <w:multiLevelType w:val="hybridMultilevel"/>
    <w:tmpl w:val="022E05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72ED0"/>
    <w:multiLevelType w:val="hybridMultilevel"/>
    <w:tmpl w:val="174E4EDA"/>
    <w:lvl w:ilvl="0" w:tplc="57D027EA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614314C"/>
    <w:multiLevelType w:val="hybridMultilevel"/>
    <w:tmpl w:val="F8BC04F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381A67"/>
    <w:multiLevelType w:val="hybridMultilevel"/>
    <w:tmpl w:val="3BA468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560FFF"/>
    <w:multiLevelType w:val="hybridMultilevel"/>
    <w:tmpl w:val="D6588D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285EA1"/>
    <w:multiLevelType w:val="hybridMultilevel"/>
    <w:tmpl w:val="3ED4C24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6FF038E"/>
    <w:multiLevelType w:val="hybridMultilevel"/>
    <w:tmpl w:val="3C6A359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A087DA2"/>
    <w:multiLevelType w:val="hybridMultilevel"/>
    <w:tmpl w:val="A904B2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41F9D"/>
    <w:multiLevelType w:val="hybridMultilevel"/>
    <w:tmpl w:val="DFD814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428D0A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C75E69"/>
    <w:multiLevelType w:val="hybridMultilevel"/>
    <w:tmpl w:val="7390F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C13F40"/>
    <w:multiLevelType w:val="hybridMultilevel"/>
    <w:tmpl w:val="73BC6616"/>
    <w:lvl w:ilvl="0" w:tplc="0407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6B7269E"/>
    <w:multiLevelType w:val="hybridMultilevel"/>
    <w:tmpl w:val="5BC64398"/>
    <w:lvl w:ilvl="0" w:tplc="0407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B6524E5"/>
    <w:multiLevelType w:val="hybridMultilevel"/>
    <w:tmpl w:val="012E98E8"/>
    <w:lvl w:ilvl="0" w:tplc="92428D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56A0D2A"/>
    <w:multiLevelType w:val="hybridMultilevel"/>
    <w:tmpl w:val="70D2B5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B642F0"/>
    <w:multiLevelType w:val="hybridMultilevel"/>
    <w:tmpl w:val="EA94E83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ABC701A"/>
    <w:multiLevelType w:val="hybridMultilevel"/>
    <w:tmpl w:val="B348891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7D027EA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0D62126"/>
    <w:multiLevelType w:val="hybridMultilevel"/>
    <w:tmpl w:val="CE4CC4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BC3406"/>
    <w:multiLevelType w:val="hybridMultilevel"/>
    <w:tmpl w:val="F3A49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1567A7"/>
    <w:multiLevelType w:val="hybridMultilevel"/>
    <w:tmpl w:val="E34C7E8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F6778E3"/>
    <w:multiLevelType w:val="hybridMultilevel"/>
    <w:tmpl w:val="02A253C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5"/>
  </w:num>
  <w:num w:numId="4">
    <w:abstractNumId w:val="3"/>
  </w:num>
  <w:num w:numId="5">
    <w:abstractNumId w:val="20"/>
  </w:num>
  <w:num w:numId="6">
    <w:abstractNumId w:val="13"/>
  </w:num>
  <w:num w:numId="7">
    <w:abstractNumId w:val="19"/>
  </w:num>
  <w:num w:numId="8">
    <w:abstractNumId w:val="9"/>
  </w:num>
  <w:num w:numId="9">
    <w:abstractNumId w:val="16"/>
  </w:num>
  <w:num w:numId="10">
    <w:abstractNumId w:val="7"/>
  </w:num>
  <w:num w:numId="11">
    <w:abstractNumId w:val="2"/>
  </w:num>
  <w:num w:numId="12">
    <w:abstractNumId w:val="11"/>
  </w:num>
  <w:num w:numId="13">
    <w:abstractNumId w:val="12"/>
  </w:num>
  <w:num w:numId="14">
    <w:abstractNumId w:val="18"/>
  </w:num>
  <w:num w:numId="15">
    <w:abstractNumId w:val="4"/>
  </w:num>
  <w:num w:numId="16">
    <w:abstractNumId w:val="17"/>
  </w:num>
  <w:num w:numId="17">
    <w:abstractNumId w:val="6"/>
  </w:num>
  <w:num w:numId="18">
    <w:abstractNumId w:val="0"/>
  </w:num>
  <w:num w:numId="19">
    <w:abstractNumId w:val="5"/>
  </w:num>
  <w:num w:numId="20">
    <w:abstractNumId w:val="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de-AT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F1E"/>
    <w:rsid w:val="00037C01"/>
    <w:rsid w:val="00052B46"/>
    <w:rsid w:val="00070E01"/>
    <w:rsid w:val="00196B83"/>
    <w:rsid w:val="001E5058"/>
    <w:rsid w:val="00202CBE"/>
    <w:rsid w:val="00216B5F"/>
    <w:rsid w:val="002419A1"/>
    <w:rsid w:val="002E6B87"/>
    <w:rsid w:val="002F59DC"/>
    <w:rsid w:val="003062F7"/>
    <w:rsid w:val="00357098"/>
    <w:rsid w:val="003604C1"/>
    <w:rsid w:val="00382A8A"/>
    <w:rsid w:val="00393944"/>
    <w:rsid w:val="003A0D27"/>
    <w:rsid w:val="003B01CA"/>
    <w:rsid w:val="003E03CF"/>
    <w:rsid w:val="003E634B"/>
    <w:rsid w:val="00406663"/>
    <w:rsid w:val="004137B0"/>
    <w:rsid w:val="00444C23"/>
    <w:rsid w:val="004477F9"/>
    <w:rsid w:val="00461DE6"/>
    <w:rsid w:val="004D466E"/>
    <w:rsid w:val="005759A8"/>
    <w:rsid w:val="005B4039"/>
    <w:rsid w:val="005D1B76"/>
    <w:rsid w:val="00622AE1"/>
    <w:rsid w:val="006423CA"/>
    <w:rsid w:val="00651F1E"/>
    <w:rsid w:val="0068170D"/>
    <w:rsid w:val="006C589D"/>
    <w:rsid w:val="00811AAC"/>
    <w:rsid w:val="00847F93"/>
    <w:rsid w:val="008B2BD8"/>
    <w:rsid w:val="008B63FD"/>
    <w:rsid w:val="00994865"/>
    <w:rsid w:val="00A30C8E"/>
    <w:rsid w:val="00A70941"/>
    <w:rsid w:val="00AA444C"/>
    <w:rsid w:val="00AB626B"/>
    <w:rsid w:val="00AC0199"/>
    <w:rsid w:val="00AD63DD"/>
    <w:rsid w:val="00AE31B8"/>
    <w:rsid w:val="00B11A9B"/>
    <w:rsid w:val="00B16E03"/>
    <w:rsid w:val="00B57C76"/>
    <w:rsid w:val="00BB754D"/>
    <w:rsid w:val="00C31E31"/>
    <w:rsid w:val="00D30E5B"/>
    <w:rsid w:val="00D8645A"/>
    <w:rsid w:val="00D939D7"/>
    <w:rsid w:val="00DB6FF6"/>
    <w:rsid w:val="00E371EF"/>
    <w:rsid w:val="00E736D5"/>
    <w:rsid w:val="00ED264F"/>
    <w:rsid w:val="00F51373"/>
    <w:rsid w:val="00FC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23602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51F1E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B57C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651F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eichen">
    <w:name w:val="Überschrift 3 Zeichen"/>
    <w:basedOn w:val="Absatzstandardschriftart"/>
    <w:link w:val="berschrift3"/>
    <w:uiPriority w:val="9"/>
    <w:rsid w:val="00651F1E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Listenabsatz">
    <w:name w:val="List Paragraph"/>
    <w:basedOn w:val="Standard"/>
    <w:uiPriority w:val="34"/>
    <w:qFormat/>
    <w:rsid w:val="00651F1E"/>
    <w:pPr>
      <w:ind w:left="720"/>
      <w:contextualSpacing/>
    </w:pPr>
  </w:style>
  <w:style w:type="table" w:styleId="Tabellenraster">
    <w:name w:val="Table Grid"/>
    <w:basedOn w:val="NormaleTabelle"/>
    <w:uiPriority w:val="59"/>
    <w:rsid w:val="00651F1E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teraturverzeichnis">
    <w:name w:val="Bibliography"/>
    <w:basedOn w:val="Standard"/>
    <w:next w:val="Standard"/>
    <w:uiPriority w:val="37"/>
    <w:unhideWhenUsed/>
    <w:rsid w:val="00651F1E"/>
    <w:pPr>
      <w:spacing w:after="200" w:line="276" w:lineRule="auto"/>
    </w:pPr>
  </w:style>
  <w:style w:type="paragraph" w:styleId="Kopfzeile">
    <w:name w:val="header"/>
    <w:basedOn w:val="Standard"/>
    <w:link w:val="KopfzeileZeichen"/>
    <w:uiPriority w:val="99"/>
    <w:unhideWhenUsed/>
    <w:rsid w:val="00847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47F93"/>
    <w:rPr>
      <w:rFonts w:eastAsiaTheme="minorHAnsi"/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847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47F93"/>
    <w:rPr>
      <w:rFonts w:eastAsiaTheme="minorHAnsi"/>
      <w:sz w:val="22"/>
      <w:szCs w:val="22"/>
      <w:lang w:eastAsia="en-US"/>
    </w:rPr>
  </w:style>
  <w:style w:type="character" w:styleId="Link">
    <w:name w:val="Hyperlink"/>
    <w:uiPriority w:val="99"/>
    <w:unhideWhenUsed/>
    <w:rsid w:val="00D939D7"/>
    <w:rPr>
      <w:color w:val="0000FF"/>
      <w:u w:val="single"/>
    </w:rPr>
  </w:style>
  <w:style w:type="character" w:styleId="Herausstellen">
    <w:name w:val="Emphasis"/>
    <w:uiPriority w:val="20"/>
    <w:qFormat/>
    <w:rsid w:val="006C589D"/>
    <w:rPr>
      <w:i/>
      <w:iCs/>
    </w:rPr>
  </w:style>
  <w:style w:type="character" w:styleId="GesichteterLink">
    <w:name w:val="FollowedHyperlink"/>
    <w:basedOn w:val="Absatzstandardschriftart"/>
    <w:uiPriority w:val="99"/>
    <w:semiHidden/>
    <w:unhideWhenUsed/>
    <w:rsid w:val="00070E01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5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52B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B57C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51F1E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B57C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651F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eichen">
    <w:name w:val="Überschrift 3 Zeichen"/>
    <w:basedOn w:val="Absatzstandardschriftart"/>
    <w:link w:val="berschrift3"/>
    <w:uiPriority w:val="9"/>
    <w:rsid w:val="00651F1E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Listenabsatz">
    <w:name w:val="List Paragraph"/>
    <w:basedOn w:val="Standard"/>
    <w:uiPriority w:val="34"/>
    <w:qFormat/>
    <w:rsid w:val="00651F1E"/>
    <w:pPr>
      <w:ind w:left="720"/>
      <w:contextualSpacing/>
    </w:pPr>
  </w:style>
  <w:style w:type="table" w:styleId="Tabellenraster">
    <w:name w:val="Table Grid"/>
    <w:basedOn w:val="NormaleTabelle"/>
    <w:uiPriority w:val="59"/>
    <w:rsid w:val="00651F1E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teraturverzeichnis">
    <w:name w:val="Bibliography"/>
    <w:basedOn w:val="Standard"/>
    <w:next w:val="Standard"/>
    <w:uiPriority w:val="37"/>
    <w:unhideWhenUsed/>
    <w:rsid w:val="00651F1E"/>
    <w:pPr>
      <w:spacing w:after="200" w:line="276" w:lineRule="auto"/>
    </w:pPr>
  </w:style>
  <w:style w:type="paragraph" w:styleId="Kopfzeile">
    <w:name w:val="header"/>
    <w:basedOn w:val="Standard"/>
    <w:link w:val="KopfzeileZeichen"/>
    <w:uiPriority w:val="99"/>
    <w:unhideWhenUsed/>
    <w:rsid w:val="00847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47F93"/>
    <w:rPr>
      <w:rFonts w:eastAsiaTheme="minorHAnsi"/>
      <w:sz w:val="22"/>
      <w:szCs w:val="22"/>
      <w:lang w:eastAsia="en-US"/>
    </w:rPr>
  </w:style>
  <w:style w:type="paragraph" w:styleId="Fuzeile">
    <w:name w:val="footer"/>
    <w:basedOn w:val="Standard"/>
    <w:link w:val="FuzeileZeichen"/>
    <w:uiPriority w:val="99"/>
    <w:unhideWhenUsed/>
    <w:rsid w:val="00847F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47F93"/>
    <w:rPr>
      <w:rFonts w:eastAsiaTheme="minorHAnsi"/>
      <w:sz w:val="22"/>
      <w:szCs w:val="22"/>
      <w:lang w:eastAsia="en-US"/>
    </w:rPr>
  </w:style>
  <w:style w:type="character" w:styleId="Link">
    <w:name w:val="Hyperlink"/>
    <w:uiPriority w:val="99"/>
    <w:unhideWhenUsed/>
    <w:rsid w:val="00D939D7"/>
    <w:rPr>
      <w:color w:val="0000FF"/>
      <w:u w:val="single"/>
    </w:rPr>
  </w:style>
  <w:style w:type="character" w:styleId="Herausstellen">
    <w:name w:val="Emphasis"/>
    <w:uiPriority w:val="20"/>
    <w:qFormat/>
    <w:rsid w:val="006C589D"/>
    <w:rPr>
      <w:i/>
      <w:iCs/>
    </w:rPr>
  </w:style>
  <w:style w:type="character" w:styleId="GesichteterLink">
    <w:name w:val="FollowedHyperlink"/>
    <w:basedOn w:val="Absatzstandardschriftart"/>
    <w:uiPriority w:val="99"/>
    <w:semiHidden/>
    <w:unhideWhenUsed/>
    <w:rsid w:val="00070E01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5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52B4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B57C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1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cbm.org/article/downloads/78851/CBM_Disability_Inclusion_-_Disaster_Management.pdf" TargetMode="External"/><Relationship Id="rId20" Type="http://schemas.openxmlformats.org/officeDocument/2006/relationships/hyperlink" Target="http://www.rehab.go.jp/english/whoclbc/doc/JoiningHands3.pdf" TargetMode="External"/><Relationship Id="rId21" Type="http://schemas.openxmlformats.org/officeDocument/2006/relationships/hyperlink" Target="http://www.rehab.go.jp/english/whoclbc/doc/JoiningHands7.pdf" TargetMode="External"/><Relationship Id="rId22" Type="http://schemas.openxmlformats.org/officeDocument/2006/relationships/hyperlink" Target="http://dps.sagepub.com/content/17/4/206.short" TargetMode="External"/><Relationship Id="rId23" Type="http://schemas.openxmlformats.org/officeDocument/2006/relationships/hyperlink" Target="http://www.preventionweb.net/files/9229_NIDRRFinalKatrinaReport.pdf" TargetMode="External"/><Relationship Id="rId24" Type="http://schemas.openxmlformats.org/officeDocument/2006/relationships/hyperlink" Target="http://www.preventionweb.net/files/670_72351.pdf" TargetMode="External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://www2.ku.edu/~rrtcpbs/resources/pdf/lessons_learned_from_the_world_trade_center_disaster.pdf" TargetMode="External"/><Relationship Id="rId11" Type="http://schemas.openxmlformats.org/officeDocument/2006/relationships/hyperlink" Target="http://www.addc.org.au/documents/resources/idrm-tsunami-relief-report-2005_1002.pdf" TargetMode="External"/><Relationship Id="rId12" Type="http://schemas.openxmlformats.org/officeDocument/2006/relationships/hyperlink" Target="http://www.coe.int/T/DG4/MajorHazards/ressources/pub/MajorHazards_Disability_2014_en.pdf" TargetMode="External"/><Relationship Id="rId13" Type="http://schemas.openxmlformats.org/officeDocument/2006/relationships/hyperlink" Target="http://link.springer.com/chapter/10.1007/978-81-322-2373-3_4" TargetMode="External"/><Relationship Id="rId14" Type="http://schemas.openxmlformats.org/officeDocument/2006/relationships/hyperlink" Target="http://www.ncbi.nlm.nih.gov/pmc/articles/PMC4504299/pdf/AJPH.2015.302809.pdf" TargetMode="External"/><Relationship Id="rId15" Type="http://schemas.openxmlformats.org/officeDocument/2006/relationships/hyperlink" Target="http://www.disastersrus.org/MyDisasters/disability/epiguide2005.pdf" TargetMode="External"/><Relationship Id="rId16" Type="http://schemas.openxmlformats.org/officeDocument/2006/relationships/hyperlink" Target="https://www.ncd.gov/publications/2006/Aug072006" TargetMode="External"/><Relationship Id="rId17" Type="http://schemas.openxmlformats.org/officeDocument/2006/relationships/hyperlink" Target="http://www.preventionweb.net/files/9005_katrinasnakereport.pdf" TargetMode="External"/><Relationship Id="rId18" Type="http://schemas.openxmlformats.org/officeDocument/2006/relationships/hyperlink" Target="http://www.rehab.go.jp/english/whoclbc/doc/JoiningHands1.pdf" TargetMode="External"/><Relationship Id="rId19" Type="http://schemas.openxmlformats.org/officeDocument/2006/relationships/hyperlink" Target="http://www.rehab.go.jp/english/whoclbc/doc/JoiningHands2.pdf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1" Type="http://schemas.openxmlformats.org/officeDocument/2006/relationships/image" Target="media/image1.emf"/><Relationship Id="rId2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511A5-410F-F748-88C9-C159BC63D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648</Words>
  <Characters>4083</Characters>
  <Application>Microsoft Macintosh Word</Application>
  <DocSecurity>0</DocSecurity>
  <Lines>34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3</cp:revision>
  <dcterms:created xsi:type="dcterms:W3CDTF">2017-06-06T14:03:00Z</dcterms:created>
  <dcterms:modified xsi:type="dcterms:W3CDTF">2017-06-06T14:04:00Z</dcterms:modified>
</cp:coreProperties>
</file>